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23C1C2" w14:textId="77777777" w:rsidR="00C04CC6" w:rsidRPr="00993CD6" w:rsidRDefault="00C04CC6" w:rsidP="00993CD6">
      <w:pPr>
        <w:spacing w:line="480" w:lineRule="auto"/>
        <w:rPr>
          <w:rFonts w:ascii="Times New Roman" w:hAnsi="Times New Roman" w:cs="Times New Roman"/>
          <w:sz w:val="24"/>
          <w:szCs w:val="24"/>
        </w:rPr>
      </w:pPr>
    </w:p>
    <w:p w14:paraId="6530B986" w14:textId="77777777" w:rsidR="00C04CC6" w:rsidRPr="00993CD6" w:rsidRDefault="00C04CC6" w:rsidP="00993CD6">
      <w:pPr>
        <w:spacing w:line="480" w:lineRule="auto"/>
        <w:rPr>
          <w:rFonts w:ascii="Times New Roman" w:hAnsi="Times New Roman" w:cs="Times New Roman"/>
          <w:sz w:val="24"/>
          <w:szCs w:val="24"/>
        </w:rPr>
      </w:pPr>
    </w:p>
    <w:p w14:paraId="4CC890E9" w14:textId="77777777" w:rsidR="00C04CC6" w:rsidRPr="00993CD6" w:rsidRDefault="00C04CC6" w:rsidP="00993CD6">
      <w:pPr>
        <w:spacing w:line="480" w:lineRule="auto"/>
        <w:rPr>
          <w:rFonts w:ascii="Times New Roman" w:hAnsi="Times New Roman" w:cs="Times New Roman"/>
          <w:sz w:val="24"/>
          <w:szCs w:val="24"/>
        </w:rPr>
      </w:pPr>
    </w:p>
    <w:p w14:paraId="5E018EBA" w14:textId="77777777" w:rsidR="00C04CC6" w:rsidRPr="00993CD6" w:rsidRDefault="00C04CC6" w:rsidP="00993CD6">
      <w:pPr>
        <w:spacing w:line="480" w:lineRule="auto"/>
        <w:rPr>
          <w:rFonts w:ascii="Times New Roman" w:hAnsi="Times New Roman" w:cs="Times New Roman"/>
          <w:sz w:val="24"/>
          <w:szCs w:val="24"/>
        </w:rPr>
      </w:pPr>
    </w:p>
    <w:p w14:paraId="6D40CBBC" w14:textId="77777777" w:rsidR="00C04CC6" w:rsidRPr="00993CD6" w:rsidRDefault="00C04CC6" w:rsidP="00993CD6">
      <w:pPr>
        <w:spacing w:line="480" w:lineRule="auto"/>
        <w:rPr>
          <w:rFonts w:ascii="Times New Roman" w:hAnsi="Times New Roman" w:cs="Times New Roman"/>
          <w:sz w:val="24"/>
          <w:szCs w:val="24"/>
        </w:rPr>
      </w:pPr>
    </w:p>
    <w:p w14:paraId="255EC1A6" w14:textId="77777777" w:rsidR="00C04CC6" w:rsidRPr="00993CD6" w:rsidRDefault="00C04CC6" w:rsidP="00993CD6">
      <w:pPr>
        <w:spacing w:line="480" w:lineRule="auto"/>
        <w:rPr>
          <w:rFonts w:ascii="Times New Roman" w:hAnsi="Times New Roman" w:cs="Times New Roman"/>
          <w:sz w:val="24"/>
          <w:szCs w:val="24"/>
        </w:rPr>
      </w:pPr>
    </w:p>
    <w:p w14:paraId="5ACCE90E" w14:textId="77777777" w:rsidR="00C04CC6" w:rsidRPr="00993CD6" w:rsidRDefault="00C04CC6" w:rsidP="00993CD6">
      <w:pPr>
        <w:spacing w:line="480" w:lineRule="auto"/>
        <w:rPr>
          <w:rFonts w:ascii="Times New Roman" w:hAnsi="Times New Roman" w:cs="Times New Roman"/>
          <w:sz w:val="24"/>
          <w:szCs w:val="24"/>
        </w:rPr>
      </w:pPr>
    </w:p>
    <w:p w14:paraId="08EF0F9C" w14:textId="77777777" w:rsidR="00C04CC6" w:rsidRPr="00993CD6" w:rsidRDefault="00C04CC6" w:rsidP="00993CD6">
      <w:pPr>
        <w:spacing w:line="480" w:lineRule="auto"/>
        <w:rPr>
          <w:rFonts w:ascii="Times New Roman" w:hAnsi="Times New Roman" w:cs="Times New Roman"/>
          <w:sz w:val="24"/>
          <w:szCs w:val="24"/>
        </w:rPr>
      </w:pPr>
    </w:p>
    <w:p w14:paraId="030DBDA2" w14:textId="77777777" w:rsidR="00993CD6" w:rsidRPr="00993CD6" w:rsidRDefault="00993CD6" w:rsidP="00993CD6">
      <w:pPr>
        <w:spacing w:line="480" w:lineRule="auto"/>
        <w:jc w:val="center"/>
        <w:rPr>
          <w:rFonts w:ascii="Times New Roman" w:hAnsi="Times New Roman" w:cs="Times New Roman"/>
          <w:sz w:val="24"/>
          <w:szCs w:val="24"/>
        </w:rPr>
      </w:pPr>
      <w:r w:rsidRPr="00993CD6">
        <w:rPr>
          <w:rFonts w:ascii="Times New Roman" w:hAnsi="Times New Roman" w:cs="Times New Roman"/>
          <w:sz w:val="24"/>
          <w:szCs w:val="24"/>
        </w:rPr>
        <w:t>Inequalities Faced by Latinos</w:t>
      </w:r>
    </w:p>
    <w:p w14:paraId="56342545" w14:textId="77777777" w:rsidR="00C04CC6" w:rsidRPr="00993CD6" w:rsidRDefault="00C04CC6" w:rsidP="00993CD6">
      <w:pPr>
        <w:spacing w:line="480" w:lineRule="auto"/>
        <w:jc w:val="center"/>
        <w:rPr>
          <w:rFonts w:ascii="Times New Roman" w:hAnsi="Times New Roman" w:cs="Times New Roman"/>
          <w:sz w:val="24"/>
          <w:szCs w:val="24"/>
        </w:rPr>
      </w:pPr>
      <w:r w:rsidRPr="00993CD6">
        <w:rPr>
          <w:rFonts w:ascii="Times New Roman" w:hAnsi="Times New Roman" w:cs="Times New Roman"/>
          <w:sz w:val="24"/>
          <w:szCs w:val="24"/>
        </w:rPr>
        <w:t>Students Name</w:t>
      </w:r>
    </w:p>
    <w:p w14:paraId="76240958" w14:textId="091E0EE3" w:rsidR="00C04CC6" w:rsidRPr="00993CD6" w:rsidRDefault="00C04CC6" w:rsidP="00993CD6">
      <w:pPr>
        <w:spacing w:line="480" w:lineRule="auto"/>
        <w:jc w:val="center"/>
        <w:rPr>
          <w:rFonts w:ascii="Times New Roman" w:hAnsi="Times New Roman" w:cs="Times New Roman"/>
          <w:sz w:val="24"/>
          <w:szCs w:val="24"/>
        </w:rPr>
      </w:pPr>
      <w:r w:rsidRPr="00993CD6">
        <w:rPr>
          <w:rFonts w:ascii="Times New Roman" w:hAnsi="Times New Roman" w:cs="Times New Roman"/>
          <w:sz w:val="24"/>
          <w:szCs w:val="24"/>
        </w:rPr>
        <w:t xml:space="preserve">  </w:t>
      </w:r>
      <w:r w:rsidR="00993CD6" w:rsidRPr="00993CD6">
        <w:rPr>
          <w:rFonts w:ascii="Times New Roman" w:hAnsi="Times New Roman" w:cs="Times New Roman"/>
          <w:sz w:val="24"/>
          <w:szCs w:val="24"/>
        </w:rPr>
        <w:t>I</w:t>
      </w:r>
      <w:r w:rsidRPr="00993CD6">
        <w:rPr>
          <w:rFonts w:ascii="Times New Roman" w:hAnsi="Times New Roman" w:cs="Times New Roman"/>
          <w:sz w:val="24"/>
          <w:szCs w:val="24"/>
        </w:rPr>
        <w:t>nstitution</w:t>
      </w:r>
      <w:r w:rsidR="00993CD6" w:rsidRPr="00993CD6">
        <w:rPr>
          <w:rFonts w:ascii="Times New Roman" w:hAnsi="Times New Roman" w:cs="Times New Roman"/>
          <w:sz w:val="24"/>
          <w:szCs w:val="24"/>
        </w:rPr>
        <w:t xml:space="preserve"> </w:t>
      </w:r>
      <w:r w:rsidRPr="00993CD6">
        <w:rPr>
          <w:rFonts w:ascii="Times New Roman" w:hAnsi="Times New Roman" w:cs="Times New Roman"/>
          <w:sz w:val="24"/>
          <w:szCs w:val="24"/>
        </w:rPr>
        <w:t>affiliation</w:t>
      </w:r>
    </w:p>
    <w:p w14:paraId="343A9697" w14:textId="77777777" w:rsidR="00C04CC6" w:rsidRPr="00993CD6" w:rsidRDefault="00C04CC6" w:rsidP="00993CD6">
      <w:pPr>
        <w:spacing w:line="480" w:lineRule="auto"/>
        <w:rPr>
          <w:rFonts w:ascii="Times New Roman" w:hAnsi="Times New Roman" w:cs="Times New Roman"/>
          <w:sz w:val="24"/>
          <w:szCs w:val="24"/>
        </w:rPr>
      </w:pPr>
    </w:p>
    <w:p w14:paraId="6612EB49" w14:textId="77777777" w:rsidR="00C04CC6" w:rsidRPr="00993CD6" w:rsidRDefault="00C04CC6" w:rsidP="00993CD6">
      <w:pPr>
        <w:spacing w:line="480" w:lineRule="auto"/>
        <w:rPr>
          <w:rFonts w:ascii="Times New Roman" w:hAnsi="Times New Roman" w:cs="Times New Roman"/>
          <w:sz w:val="24"/>
          <w:szCs w:val="24"/>
        </w:rPr>
      </w:pPr>
    </w:p>
    <w:p w14:paraId="6E53663A" w14:textId="77777777" w:rsidR="00C04CC6" w:rsidRPr="00993CD6" w:rsidRDefault="00C04CC6" w:rsidP="00993CD6">
      <w:pPr>
        <w:spacing w:line="480" w:lineRule="auto"/>
        <w:rPr>
          <w:rFonts w:ascii="Times New Roman" w:hAnsi="Times New Roman" w:cs="Times New Roman"/>
          <w:sz w:val="24"/>
          <w:szCs w:val="24"/>
        </w:rPr>
      </w:pPr>
    </w:p>
    <w:p w14:paraId="733352C4" w14:textId="77777777" w:rsidR="00C04CC6" w:rsidRPr="00993CD6" w:rsidRDefault="00C04CC6" w:rsidP="00993CD6">
      <w:pPr>
        <w:spacing w:line="480" w:lineRule="auto"/>
        <w:rPr>
          <w:rFonts w:ascii="Times New Roman" w:hAnsi="Times New Roman" w:cs="Times New Roman"/>
          <w:sz w:val="24"/>
          <w:szCs w:val="24"/>
        </w:rPr>
      </w:pPr>
    </w:p>
    <w:p w14:paraId="44121EE9" w14:textId="77777777" w:rsidR="00C04CC6" w:rsidRPr="00993CD6" w:rsidRDefault="00C04CC6" w:rsidP="00993CD6">
      <w:pPr>
        <w:spacing w:line="480" w:lineRule="auto"/>
        <w:rPr>
          <w:rFonts w:ascii="Times New Roman" w:hAnsi="Times New Roman" w:cs="Times New Roman"/>
          <w:sz w:val="24"/>
          <w:szCs w:val="24"/>
        </w:rPr>
      </w:pPr>
    </w:p>
    <w:p w14:paraId="0A1EF804" w14:textId="77777777" w:rsidR="00C04CC6" w:rsidRPr="00993CD6" w:rsidRDefault="00C04CC6" w:rsidP="00993CD6">
      <w:pPr>
        <w:spacing w:line="480" w:lineRule="auto"/>
        <w:rPr>
          <w:rFonts w:ascii="Times New Roman" w:hAnsi="Times New Roman" w:cs="Times New Roman"/>
          <w:sz w:val="24"/>
          <w:szCs w:val="24"/>
        </w:rPr>
      </w:pPr>
    </w:p>
    <w:p w14:paraId="6E2A8993" w14:textId="77777777" w:rsidR="00C04CC6" w:rsidRPr="00993CD6" w:rsidRDefault="00C04CC6" w:rsidP="00993CD6">
      <w:pPr>
        <w:spacing w:line="480" w:lineRule="auto"/>
        <w:rPr>
          <w:rFonts w:ascii="Times New Roman" w:hAnsi="Times New Roman" w:cs="Times New Roman"/>
          <w:sz w:val="24"/>
          <w:szCs w:val="24"/>
        </w:rPr>
      </w:pPr>
    </w:p>
    <w:p w14:paraId="4483E9E2" w14:textId="46476031" w:rsidR="00C04CC6" w:rsidRPr="00993CD6" w:rsidRDefault="00993CD6" w:rsidP="00993CD6">
      <w:pPr>
        <w:spacing w:line="480" w:lineRule="auto"/>
        <w:jc w:val="center"/>
        <w:rPr>
          <w:rFonts w:ascii="Times New Roman" w:hAnsi="Times New Roman" w:cs="Times New Roman"/>
          <w:sz w:val="24"/>
          <w:szCs w:val="24"/>
        </w:rPr>
      </w:pPr>
      <w:bookmarkStart w:id="0" w:name="_Hlk46861146"/>
      <w:r w:rsidRPr="00993CD6">
        <w:rPr>
          <w:rFonts w:ascii="Times New Roman" w:hAnsi="Times New Roman" w:cs="Times New Roman"/>
          <w:sz w:val="24"/>
          <w:szCs w:val="24"/>
        </w:rPr>
        <w:lastRenderedPageBreak/>
        <w:t>Inequalities Faced by Latinos</w:t>
      </w:r>
    </w:p>
    <w:bookmarkEnd w:id="0"/>
    <w:p w14:paraId="0477A25B" w14:textId="1BE3D989" w:rsidR="00993CD6" w:rsidRPr="00993CD6" w:rsidRDefault="00993CD6" w:rsidP="00993CD6">
      <w:pPr>
        <w:spacing w:line="480" w:lineRule="auto"/>
        <w:ind w:firstLine="720"/>
        <w:jc w:val="center"/>
        <w:rPr>
          <w:rFonts w:ascii="Times New Roman" w:hAnsi="Times New Roman" w:cs="Times New Roman"/>
          <w:b/>
          <w:bCs/>
          <w:sz w:val="24"/>
          <w:szCs w:val="24"/>
        </w:rPr>
      </w:pPr>
      <w:r w:rsidRPr="00993CD6">
        <w:rPr>
          <w:rFonts w:ascii="Times New Roman" w:hAnsi="Times New Roman" w:cs="Times New Roman"/>
          <w:b/>
          <w:bCs/>
          <w:sz w:val="24"/>
          <w:szCs w:val="24"/>
        </w:rPr>
        <w:t>Introduction</w:t>
      </w:r>
    </w:p>
    <w:p w14:paraId="059BB9CB" w14:textId="0F1D2F7E" w:rsidR="00AF6EA9" w:rsidRPr="00993CD6" w:rsidRDefault="00AF6EA9" w:rsidP="00993CD6">
      <w:pPr>
        <w:spacing w:line="480" w:lineRule="auto"/>
        <w:ind w:firstLine="720"/>
        <w:rPr>
          <w:rFonts w:ascii="Times New Roman" w:hAnsi="Times New Roman" w:cs="Times New Roman"/>
          <w:sz w:val="24"/>
          <w:szCs w:val="24"/>
        </w:rPr>
      </w:pPr>
      <w:r w:rsidRPr="00993CD6">
        <w:rPr>
          <w:rFonts w:ascii="Times New Roman" w:hAnsi="Times New Roman" w:cs="Times New Roman"/>
          <w:sz w:val="24"/>
          <w:szCs w:val="24"/>
        </w:rPr>
        <w:t xml:space="preserve">In the United States, the term Latinos refers to the people who are of Latin American origin living in the United States </w:t>
      </w:r>
      <w:sdt>
        <w:sdtPr>
          <w:rPr>
            <w:rFonts w:ascii="Times New Roman" w:hAnsi="Times New Roman" w:cs="Times New Roman"/>
            <w:sz w:val="24"/>
            <w:szCs w:val="24"/>
          </w:rPr>
          <w:id w:val="79115391"/>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Lig16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(Light &amp; Ulmer, 2016)</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The Latin American regions comprise the Caribbean, South America, and Central American countries. Existing evidence has shown that in the past decade, the population of the Latinos in the United States has been growing at a higher rate</w:t>
      </w:r>
      <w:sdt>
        <w:sdtPr>
          <w:rPr>
            <w:rFonts w:ascii="Times New Roman" w:hAnsi="Times New Roman" w:cs="Times New Roman"/>
            <w:sz w:val="24"/>
            <w:szCs w:val="24"/>
          </w:rPr>
          <w:id w:val="1884370049"/>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Phi18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 xml:space="preserve"> (Philbin et al., 2018)</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The growing rate of the Latino population has drawn interests from social scientists and politicians who want to understand various factors about the Latinos. Existing evidence has shown that most of the social scientists and politicians are seeking to only understand the behaviors of the Latinos regarding their purchasing power, marketing, and voting</w:t>
      </w:r>
      <w:sdt>
        <w:sdtPr>
          <w:rPr>
            <w:rFonts w:ascii="Times New Roman" w:hAnsi="Times New Roman" w:cs="Times New Roman"/>
            <w:sz w:val="24"/>
            <w:szCs w:val="24"/>
          </w:rPr>
          <w:id w:val="-991484279"/>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Urb16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 xml:space="preserve"> (Urbina &amp; Álvarez, 2016)</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xml:space="preserve">. As a result, limited information is available on inequalities that Latinos face in the United States especially in criminal justice are subjected to. Therefore, it's important to show the inequalities that the Latinos face in criminal justice in the United States by highlighting </w:t>
      </w:r>
      <w:bookmarkStart w:id="1" w:name="_Hlk46861206"/>
      <w:r w:rsidRPr="00993CD6">
        <w:rPr>
          <w:rFonts w:ascii="Times New Roman" w:hAnsi="Times New Roman" w:cs="Times New Roman"/>
          <w:sz w:val="24"/>
          <w:szCs w:val="24"/>
        </w:rPr>
        <w:t>the racial disparities in incarceration and sentencing based on state and federal</w:t>
      </w:r>
      <w:bookmarkEnd w:id="1"/>
      <w:r w:rsidRPr="00993CD6">
        <w:rPr>
          <w:rFonts w:ascii="Times New Roman" w:hAnsi="Times New Roman" w:cs="Times New Roman"/>
          <w:sz w:val="24"/>
          <w:szCs w:val="24"/>
        </w:rPr>
        <w:t>.  Also, the implications of these findings will be discussed in detail.</w:t>
      </w:r>
    </w:p>
    <w:p w14:paraId="6DB3BCA1" w14:textId="2FE90022" w:rsidR="00993CD6" w:rsidRPr="00993CD6" w:rsidRDefault="00993CD6" w:rsidP="00993CD6">
      <w:pPr>
        <w:spacing w:line="480" w:lineRule="auto"/>
        <w:ind w:firstLine="720"/>
        <w:rPr>
          <w:rFonts w:ascii="Times New Roman" w:hAnsi="Times New Roman" w:cs="Times New Roman"/>
          <w:b/>
          <w:bCs/>
          <w:sz w:val="24"/>
          <w:szCs w:val="24"/>
        </w:rPr>
      </w:pPr>
      <w:r w:rsidRPr="00993CD6">
        <w:rPr>
          <w:rFonts w:ascii="Times New Roman" w:hAnsi="Times New Roman" w:cs="Times New Roman"/>
          <w:b/>
          <w:bCs/>
          <w:sz w:val="24"/>
          <w:szCs w:val="24"/>
        </w:rPr>
        <w:t>T</w:t>
      </w:r>
      <w:r w:rsidRPr="00993CD6">
        <w:rPr>
          <w:rFonts w:ascii="Times New Roman" w:hAnsi="Times New Roman" w:cs="Times New Roman"/>
          <w:b/>
          <w:bCs/>
          <w:sz w:val="24"/>
          <w:szCs w:val="24"/>
        </w:rPr>
        <w:t>he racial disparities in incarceration and sentencing based on federal</w:t>
      </w:r>
    </w:p>
    <w:p w14:paraId="42336442" w14:textId="551145D2" w:rsidR="00AF6EA9" w:rsidRPr="00993CD6" w:rsidRDefault="00AF6EA9" w:rsidP="00993CD6">
      <w:pPr>
        <w:spacing w:line="480" w:lineRule="auto"/>
        <w:ind w:firstLine="720"/>
        <w:rPr>
          <w:rFonts w:ascii="Times New Roman" w:hAnsi="Times New Roman" w:cs="Times New Roman"/>
          <w:sz w:val="24"/>
          <w:szCs w:val="24"/>
        </w:rPr>
      </w:pPr>
      <w:r w:rsidRPr="00993CD6">
        <w:rPr>
          <w:rFonts w:ascii="Times New Roman" w:hAnsi="Times New Roman" w:cs="Times New Roman"/>
          <w:sz w:val="24"/>
          <w:szCs w:val="24"/>
        </w:rPr>
        <w:t xml:space="preserve">In the last decade, a report by the Hispanic center showed that the Latino composition of offenders being sentenced in the federal courts has been altered as a result of increased enforcement of the immigration laws, for example, laws on the illegal crossing </w:t>
      </w:r>
      <w:sdt>
        <w:sdtPr>
          <w:rPr>
            <w:rFonts w:ascii="Times New Roman" w:hAnsi="Times New Roman" w:cs="Times New Roman"/>
            <w:sz w:val="24"/>
            <w:szCs w:val="24"/>
          </w:rPr>
          <w:id w:val="1943793472"/>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Wri16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(Wright, Turanovic &amp; Rodriguez, 2016)</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Also, the existing evidence has shown that in the last decade, there has been a sharp rise in the number of Latino offenders being incarcerated as a result of increased border laws in the United States and tougher laws as well as the recent speedy large-</w:t>
      </w:r>
      <w:r w:rsidRPr="00993CD6">
        <w:rPr>
          <w:rFonts w:ascii="Times New Roman" w:hAnsi="Times New Roman" w:cs="Times New Roman"/>
          <w:sz w:val="24"/>
          <w:szCs w:val="24"/>
        </w:rPr>
        <w:lastRenderedPageBreak/>
        <w:t xml:space="preserve">scale prosecutions, for example, the use of guilty pleas </w:t>
      </w:r>
      <w:sdt>
        <w:sdtPr>
          <w:rPr>
            <w:rFonts w:ascii="Times New Roman" w:hAnsi="Times New Roman" w:cs="Times New Roman"/>
            <w:sz w:val="24"/>
            <w:szCs w:val="24"/>
          </w:rPr>
          <w:id w:val="1811124562"/>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Wri16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(Wright, Turanovic &amp; Rodriguez, 2016)</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For example, it's reported that 40% (representing four in every ten) of the offenders that were sentenced in federal courts in 2007 in the United States were Latinos</w:t>
      </w:r>
      <w:sdt>
        <w:sdtPr>
          <w:rPr>
            <w:rFonts w:ascii="Times New Roman" w:hAnsi="Times New Roman" w:cs="Times New Roman"/>
            <w:sz w:val="24"/>
            <w:szCs w:val="24"/>
          </w:rPr>
          <w:id w:val="-1353878377"/>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Wri16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 xml:space="preserve"> (Wright, Turanovic &amp; Rodriguez, 2016)</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This figure is too high when compared to the whites and black populations who were 27% and 23% respectively</w:t>
      </w:r>
      <w:r w:rsidR="00C04CC6" w:rsidRPr="00993CD6">
        <w:rPr>
          <w:rFonts w:ascii="Times New Roman" w:hAnsi="Times New Roman" w:cs="Times New Roman"/>
          <w:sz w:val="24"/>
          <w:szCs w:val="24"/>
        </w:rPr>
        <w:t xml:space="preserve"> </w:t>
      </w:r>
      <w:sdt>
        <w:sdtPr>
          <w:rPr>
            <w:rFonts w:ascii="Times New Roman" w:hAnsi="Times New Roman" w:cs="Times New Roman"/>
            <w:sz w:val="24"/>
            <w:szCs w:val="24"/>
          </w:rPr>
          <w:id w:val="-337542381"/>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Wri16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(Wright, Turanovic &amp; Rodriguez, 2016)</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From the statistics above, it's evident that increased border laws have led to the rise in the number of Latinos being incarcerated. Also, it means that Latinos unlike other immigrants more often violet the immigrants’ laws and border laws leading to their incarceration. Regarding geography, existing evidence has shown that within five of the nation’s 94 US district courts, more than 56% (representing half of the Latinos) of all Latinos offenders were sentenced</w:t>
      </w:r>
      <w:sdt>
        <w:sdtPr>
          <w:rPr>
            <w:rFonts w:ascii="Times New Roman" w:hAnsi="Times New Roman" w:cs="Times New Roman"/>
            <w:sz w:val="24"/>
            <w:szCs w:val="24"/>
          </w:rPr>
          <w:id w:val="1615168982"/>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Urb16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 xml:space="preserve"> (Urbina &amp; Álvarez, 2016)</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xml:space="preserve">. Having said that, it's important to note that all the courts that sentenced the Latinos are located along the border between the US and Mexico; with western courts sentencing 15%, the southern courts sentencing 17%, the southern district of California courts sentenced 6%, the district of Arizona sentenced 11% and the district and the district </w:t>
      </w:r>
      <w:proofErr w:type="spellStart"/>
      <w:r w:rsidRPr="00993CD6">
        <w:rPr>
          <w:rFonts w:ascii="Times New Roman" w:hAnsi="Times New Roman" w:cs="Times New Roman"/>
          <w:sz w:val="24"/>
          <w:szCs w:val="24"/>
        </w:rPr>
        <w:t>f</w:t>
      </w:r>
      <w:proofErr w:type="spellEnd"/>
      <w:r w:rsidRPr="00993CD6">
        <w:rPr>
          <w:rFonts w:ascii="Times New Roman" w:hAnsi="Times New Roman" w:cs="Times New Roman"/>
          <w:sz w:val="24"/>
          <w:szCs w:val="24"/>
        </w:rPr>
        <w:t xml:space="preserve"> New Mexico sentenced 6% </w:t>
      </w:r>
      <w:sdt>
        <w:sdtPr>
          <w:rPr>
            <w:rFonts w:ascii="Times New Roman" w:hAnsi="Times New Roman" w:cs="Times New Roman"/>
            <w:sz w:val="24"/>
            <w:szCs w:val="24"/>
          </w:rPr>
          <w:id w:val="-1994631458"/>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Phi18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(Philbin et al., 2018)</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w:t>
      </w:r>
    </w:p>
    <w:p w14:paraId="489A04B4" w14:textId="18B6F1E5" w:rsidR="00AF6EA9" w:rsidRPr="00993CD6" w:rsidRDefault="00AF6EA9" w:rsidP="00993CD6">
      <w:pPr>
        <w:spacing w:line="480" w:lineRule="auto"/>
        <w:ind w:firstLine="720"/>
        <w:rPr>
          <w:rFonts w:ascii="Times New Roman" w:hAnsi="Times New Roman" w:cs="Times New Roman"/>
          <w:sz w:val="24"/>
          <w:szCs w:val="24"/>
        </w:rPr>
      </w:pPr>
      <w:r w:rsidRPr="00993CD6">
        <w:rPr>
          <w:rFonts w:ascii="Times New Roman" w:hAnsi="Times New Roman" w:cs="Times New Roman"/>
          <w:sz w:val="24"/>
          <w:szCs w:val="24"/>
        </w:rPr>
        <w:t>Of all the Latinos sentenced in various federal courts, existing evidence has shown that 70% (representing seven in every 10) were illegal immigrants. According to</w:t>
      </w:r>
      <w:r w:rsidR="00C04CC6" w:rsidRPr="00993CD6">
        <w:rPr>
          <w:rFonts w:ascii="Times New Roman" w:hAnsi="Times New Roman" w:cs="Times New Roman"/>
          <w:noProof/>
          <w:sz w:val="24"/>
          <w:szCs w:val="24"/>
        </w:rPr>
        <w:t xml:space="preserve"> </w:t>
      </w:r>
      <w:r w:rsidR="00C04CC6" w:rsidRPr="00993CD6">
        <w:rPr>
          <w:rFonts w:ascii="Times New Roman" w:hAnsi="Times New Roman" w:cs="Times New Roman"/>
          <w:noProof/>
          <w:sz w:val="24"/>
          <w:szCs w:val="24"/>
        </w:rPr>
        <w:t>Light &amp; Ulmer, (2016)</w:t>
      </w:r>
      <w:r w:rsidRPr="00993CD6">
        <w:rPr>
          <w:rFonts w:ascii="Times New Roman" w:hAnsi="Times New Roman" w:cs="Times New Roman"/>
          <w:sz w:val="24"/>
          <w:szCs w:val="24"/>
        </w:rPr>
        <w:t xml:space="preserve"> the rise of Latino federal offenders when compared to other races in the United States is because of two border security and enforcement programs. The first border security and enforcement program </w:t>
      </w:r>
      <w:proofErr w:type="gramStart"/>
      <w:r w:rsidRPr="00993CD6">
        <w:rPr>
          <w:rFonts w:ascii="Times New Roman" w:hAnsi="Times New Roman" w:cs="Times New Roman"/>
          <w:sz w:val="24"/>
          <w:szCs w:val="24"/>
        </w:rPr>
        <w:t>was</w:t>
      </w:r>
      <w:proofErr w:type="gramEnd"/>
      <w:r w:rsidRPr="00993CD6">
        <w:rPr>
          <w:rFonts w:ascii="Times New Roman" w:hAnsi="Times New Roman" w:cs="Times New Roman"/>
          <w:sz w:val="24"/>
          <w:szCs w:val="24"/>
        </w:rPr>
        <w:t xml:space="preserve"> the 1994 operation </w:t>
      </w:r>
      <w:proofErr w:type="spellStart"/>
      <w:r w:rsidRPr="00993CD6">
        <w:rPr>
          <w:rFonts w:ascii="Times New Roman" w:hAnsi="Times New Roman" w:cs="Times New Roman"/>
          <w:sz w:val="24"/>
          <w:szCs w:val="24"/>
        </w:rPr>
        <w:t>GateKeeper</w:t>
      </w:r>
      <w:proofErr w:type="spellEnd"/>
      <w:r w:rsidRPr="00993CD6">
        <w:rPr>
          <w:rFonts w:ascii="Times New Roman" w:hAnsi="Times New Roman" w:cs="Times New Roman"/>
          <w:sz w:val="24"/>
          <w:szCs w:val="24"/>
        </w:rPr>
        <w:t xml:space="preserve"> initiative by President Clinton </w:t>
      </w:r>
      <w:sdt>
        <w:sdtPr>
          <w:rPr>
            <w:rFonts w:ascii="Times New Roman" w:hAnsi="Times New Roman" w:cs="Times New Roman"/>
            <w:sz w:val="24"/>
            <w:szCs w:val="24"/>
          </w:rPr>
          <w:id w:val="79963868"/>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Phi18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(Philbin et al., 2018)</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xml:space="preserve">. With this program, the United States government intended to restore security and safety along the busiest border crossing in the United States by employing sophisticated technology such as underground sensors and face recognition with the help of human resources. </w:t>
      </w:r>
      <w:r w:rsidRPr="00993CD6">
        <w:rPr>
          <w:rFonts w:ascii="Times New Roman" w:hAnsi="Times New Roman" w:cs="Times New Roman"/>
          <w:sz w:val="24"/>
          <w:szCs w:val="24"/>
        </w:rPr>
        <w:lastRenderedPageBreak/>
        <w:t xml:space="preserve">As a result, the program was able to identify many illegal immigrants with most of them being Latinos. This led to an increased number of Latinos being incarnated due to violating federal laws. The second program was the operation streamline program that was signed by President Bush in 2005 </w:t>
      </w:r>
      <w:sdt>
        <w:sdtPr>
          <w:rPr>
            <w:rFonts w:ascii="Times New Roman" w:hAnsi="Times New Roman" w:cs="Times New Roman"/>
            <w:sz w:val="24"/>
            <w:szCs w:val="24"/>
          </w:rPr>
          <w:id w:val="-821045260"/>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Lig16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(Light &amp; Ulmer, 2016)</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xml:space="preserve">. This program was initially launched in Del Rio, Texas. With this program, the government intended to advocate a zero-tolerance policy that will lead to the conviction of all immigrants charged with violating border crossing laws. However, this program was marred with controversy especially given that the program involved taking immigrants in a group of more than 66 and subjecting them to fast-tracking through the federal system. For example, it's reported that while the cases involving the immigration issues only take two days to be decided in court, the cases involving the white-collar take 460 days and those of drug prosecution 333 days </w:t>
      </w:r>
      <w:sdt>
        <w:sdtPr>
          <w:rPr>
            <w:rFonts w:ascii="Times New Roman" w:hAnsi="Times New Roman" w:cs="Times New Roman"/>
            <w:sz w:val="24"/>
            <w:szCs w:val="24"/>
          </w:rPr>
          <w:id w:val="1787610544"/>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Phi18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(Philbin et al., 2018)</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This shows that immigration laws which most often affect the Latinos are enforced more in the United States when compared to other laws such as drug laws that affect the general population.</w:t>
      </w:r>
    </w:p>
    <w:p w14:paraId="3D6A93FE" w14:textId="285B9FC6" w:rsidR="00993CD6" w:rsidRPr="00993CD6" w:rsidRDefault="00993CD6" w:rsidP="00993CD6">
      <w:pPr>
        <w:spacing w:line="480" w:lineRule="auto"/>
        <w:ind w:firstLine="720"/>
        <w:rPr>
          <w:rFonts w:ascii="Times New Roman" w:hAnsi="Times New Roman" w:cs="Times New Roman"/>
          <w:b/>
          <w:bCs/>
          <w:sz w:val="24"/>
          <w:szCs w:val="24"/>
        </w:rPr>
      </w:pPr>
      <w:r w:rsidRPr="00993CD6">
        <w:rPr>
          <w:rFonts w:ascii="Times New Roman" w:hAnsi="Times New Roman" w:cs="Times New Roman"/>
          <w:b/>
          <w:bCs/>
          <w:sz w:val="24"/>
          <w:szCs w:val="24"/>
        </w:rPr>
        <w:t>T</w:t>
      </w:r>
      <w:r w:rsidRPr="00993CD6">
        <w:rPr>
          <w:rFonts w:ascii="Times New Roman" w:hAnsi="Times New Roman" w:cs="Times New Roman"/>
          <w:b/>
          <w:bCs/>
          <w:sz w:val="24"/>
          <w:szCs w:val="24"/>
        </w:rPr>
        <w:t xml:space="preserve">he racial disparities in incarceration and sentencing based on state </w:t>
      </w:r>
    </w:p>
    <w:p w14:paraId="57B3473B" w14:textId="36DBD61C" w:rsidR="00AF6EA9" w:rsidRPr="00993CD6" w:rsidRDefault="00AF6EA9" w:rsidP="00993CD6">
      <w:pPr>
        <w:spacing w:line="480" w:lineRule="auto"/>
        <w:ind w:firstLine="720"/>
        <w:rPr>
          <w:rFonts w:ascii="Times New Roman" w:hAnsi="Times New Roman" w:cs="Times New Roman"/>
          <w:sz w:val="24"/>
          <w:szCs w:val="24"/>
        </w:rPr>
      </w:pPr>
      <w:r w:rsidRPr="00993CD6">
        <w:rPr>
          <w:rFonts w:ascii="Times New Roman" w:hAnsi="Times New Roman" w:cs="Times New Roman"/>
          <w:sz w:val="24"/>
          <w:szCs w:val="24"/>
        </w:rPr>
        <w:t>Even though generally, the number of state prisoners is reported to declining as of 2010, a report by Pew center on the states in 2010 reported that inequalities in Latino incarceration remain a major problem in the State jails</w:t>
      </w:r>
      <w:sdt>
        <w:sdtPr>
          <w:rPr>
            <w:rFonts w:ascii="Times New Roman" w:hAnsi="Times New Roman" w:cs="Times New Roman"/>
            <w:sz w:val="24"/>
            <w:szCs w:val="24"/>
          </w:rPr>
          <w:id w:val="-223990265"/>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Phi18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 xml:space="preserve"> (Philbin et al., 2018)</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xml:space="preserve">. For example, the sentencing project study in 2010 showed that the number of Latinos being incarcerated in all states in the United States was twice that of whites. Also, the report showed that while 412 in every 1000 people being incarcerated in all the states in the U.S were whites, 742 of them were Latinos </w:t>
      </w:r>
      <w:sdt>
        <w:sdtPr>
          <w:rPr>
            <w:rFonts w:ascii="Times New Roman" w:hAnsi="Times New Roman" w:cs="Times New Roman"/>
            <w:sz w:val="24"/>
            <w:szCs w:val="24"/>
          </w:rPr>
          <w:id w:val="-913159025"/>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Lig16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(Light &amp; Ulmer, 2016)</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Moreover,</w:t>
      </w:r>
      <w:r w:rsidR="00C04CC6" w:rsidRPr="00993CD6">
        <w:rPr>
          <w:rFonts w:ascii="Times New Roman" w:hAnsi="Times New Roman" w:cs="Times New Roman"/>
          <w:noProof/>
          <w:sz w:val="24"/>
          <w:szCs w:val="24"/>
        </w:rPr>
        <w:t xml:space="preserve"> </w:t>
      </w:r>
      <w:r w:rsidR="00C04CC6" w:rsidRPr="00993CD6">
        <w:rPr>
          <w:rFonts w:ascii="Times New Roman" w:hAnsi="Times New Roman" w:cs="Times New Roman"/>
          <w:noProof/>
          <w:sz w:val="24"/>
          <w:szCs w:val="24"/>
        </w:rPr>
        <w:t>Light &amp; Ulmer, (2016)</w:t>
      </w:r>
      <w:r w:rsidRPr="00993CD6">
        <w:rPr>
          <w:rFonts w:ascii="Times New Roman" w:hAnsi="Times New Roman" w:cs="Times New Roman"/>
          <w:sz w:val="24"/>
          <w:szCs w:val="24"/>
        </w:rPr>
        <w:t xml:space="preserve"> revealed that in every 6 Latinos born today, one of them is expecting to serve some time in prison. This projects that at least one out of 6 Latinos being born today is going to be a criminal even though the crimes that these Latinos </w:t>
      </w:r>
      <w:r w:rsidRPr="00993CD6">
        <w:rPr>
          <w:rFonts w:ascii="Times New Roman" w:hAnsi="Times New Roman" w:cs="Times New Roman"/>
          <w:sz w:val="24"/>
          <w:szCs w:val="24"/>
        </w:rPr>
        <w:lastRenderedPageBreak/>
        <w:t xml:space="preserve">will commit leading to their imprisonment was not predicted. In another study, it was reported that unlike whites (2%) the number of Latinos who were either in probation, jail, prison, or parole was approximately 4% </w:t>
      </w:r>
      <w:sdt>
        <w:sdtPr>
          <w:rPr>
            <w:rFonts w:ascii="Times New Roman" w:hAnsi="Times New Roman" w:cs="Times New Roman"/>
            <w:sz w:val="24"/>
            <w:szCs w:val="24"/>
          </w:rPr>
          <w:id w:val="393946369"/>
          <w:citation/>
        </w:sdtPr>
        <w:sdtContent>
          <w:r w:rsidR="00C04CC6" w:rsidRPr="00993CD6">
            <w:rPr>
              <w:rFonts w:ascii="Times New Roman" w:hAnsi="Times New Roman" w:cs="Times New Roman"/>
              <w:sz w:val="24"/>
              <w:szCs w:val="24"/>
            </w:rPr>
            <w:fldChar w:fldCharType="begin"/>
          </w:r>
          <w:r w:rsidR="00C04CC6" w:rsidRPr="00993CD6">
            <w:rPr>
              <w:rFonts w:ascii="Times New Roman" w:hAnsi="Times New Roman" w:cs="Times New Roman"/>
              <w:sz w:val="24"/>
              <w:szCs w:val="24"/>
            </w:rPr>
            <w:instrText xml:space="preserve"> CITATION Wri16 \l 1033 </w:instrText>
          </w:r>
          <w:r w:rsidR="00C04CC6" w:rsidRPr="00993CD6">
            <w:rPr>
              <w:rFonts w:ascii="Times New Roman" w:hAnsi="Times New Roman" w:cs="Times New Roman"/>
              <w:sz w:val="24"/>
              <w:szCs w:val="24"/>
            </w:rPr>
            <w:fldChar w:fldCharType="separate"/>
          </w:r>
          <w:r w:rsidR="00C04CC6" w:rsidRPr="00993CD6">
            <w:rPr>
              <w:rFonts w:ascii="Times New Roman" w:hAnsi="Times New Roman" w:cs="Times New Roman"/>
              <w:noProof/>
              <w:sz w:val="24"/>
              <w:szCs w:val="24"/>
            </w:rPr>
            <w:t>(Wright, Turanovic &amp; Rodriguez, 2016)</w:t>
          </w:r>
          <w:r w:rsidR="00C04CC6" w:rsidRPr="00993CD6">
            <w:rPr>
              <w:rFonts w:ascii="Times New Roman" w:hAnsi="Times New Roman" w:cs="Times New Roman"/>
              <w:sz w:val="24"/>
              <w:szCs w:val="24"/>
            </w:rPr>
            <w:fldChar w:fldCharType="end"/>
          </w:r>
        </w:sdtContent>
      </w:sdt>
      <w:r w:rsidRPr="00993CD6">
        <w:rPr>
          <w:rFonts w:ascii="Times New Roman" w:hAnsi="Times New Roman" w:cs="Times New Roman"/>
          <w:sz w:val="24"/>
          <w:szCs w:val="24"/>
        </w:rPr>
        <w:t xml:space="preserve">. A study by </w:t>
      </w:r>
      <w:bookmarkStart w:id="2" w:name="_Hlk46860735"/>
      <w:r w:rsidR="00C04CC6" w:rsidRPr="00993CD6">
        <w:rPr>
          <w:rFonts w:ascii="Times New Roman" w:hAnsi="Times New Roman" w:cs="Times New Roman"/>
          <w:noProof/>
          <w:sz w:val="24"/>
          <w:szCs w:val="24"/>
        </w:rPr>
        <w:t>Light &amp; Ulmer, (2016)</w:t>
      </w:r>
      <w:r w:rsidRPr="00993CD6">
        <w:rPr>
          <w:rFonts w:ascii="Times New Roman" w:hAnsi="Times New Roman" w:cs="Times New Roman"/>
          <w:sz w:val="24"/>
          <w:szCs w:val="24"/>
        </w:rPr>
        <w:t xml:space="preserve"> </w:t>
      </w:r>
      <w:bookmarkEnd w:id="2"/>
      <w:r w:rsidRPr="00993CD6">
        <w:rPr>
          <w:rFonts w:ascii="Times New Roman" w:hAnsi="Times New Roman" w:cs="Times New Roman"/>
          <w:sz w:val="24"/>
          <w:szCs w:val="24"/>
        </w:rPr>
        <w:t xml:space="preserve">also showed the states with disparate Latino incarceration rates, for example, Pennsylvania and Connecticut were reported to have shown more Latino to white incarceration ratios than the national average. From the statistics above, it's evident that generally, Latinos are incarnated at a higher rate when compared to other ethnic groups in the United States. The high rate of the incarceration of Latinos in various states can be associated with various factors. For example, the increased enforcement of various policies that directly impact the Latinos. Most Latin countries border the United States and as a result, most Latino immigrants used to illegally cross the border to come to the United States which is believed to be a land of many opportunities. However, increased enforcement of border control policies has led to many Latinos being apprehended thus increasing the number of Latinos being incarcerated.  </w:t>
      </w:r>
    </w:p>
    <w:p w14:paraId="2AB1B64E" w14:textId="759065DD" w:rsidR="00993CD6" w:rsidRPr="00993CD6" w:rsidRDefault="00993CD6" w:rsidP="00993CD6">
      <w:pPr>
        <w:spacing w:line="480" w:lineRule="auto"/>
        <w:ind w:firstLine="720"/>
        <w:jc w:val="center"/>
        <w:rPr>
          <w:rFonts w:ascii="Times New Roman" w:hAnsi="Times New Roman" w:cs="Times New Roman"/>
          <w:b/>
          <w:bCs/>
          <w:sz w:val="24"/>
          <w:szCs w:val="24"/>
        </w:rPr>
      </w:pPr>
      <w:r w:rsidRPr="00993CD6">
        <w:rPr>
          <w:rFonts w:ascii="Times New Roman" w:hAnsi="Times New Roman" w:cs="Times New Roman"/>
          <w:b/>
          <w:bCs/>
          <w:sz w:val="24"/>
          <w:szCs w:val="24"/>
        </w:rPr>
        <w:t>Implications to future research</w:t>
      </w:r>
    </w:p>
    <w:p w14:paraId="13C0741C" w14:textId="75247543" w:rsidR="00AF6EA9" w:rsidRPr="00993CD6" w:rsidRDefault="00AF6EA9" w:rsidP="00993CD6">
      <w:pPr>
        <w:spacing w:line="480" w:lineRule="auto"/>
        <w:ind w:firstLine="720"/>
        <w:rPr>
          <w:rFonts w:ascii="Times New Roman" w:hAnsi="Times New Roman" w:cs="Times New Roman"/>
          <w:sz w:val="24"/>
          <w:szCs w:val="24"/>
        </w:rPr>
      </w:pPr>
      <w:r w:rsidRPr="00993CD6">
        <w:rPr>
          <w:rFonts w:ascii="Times New Roman" w:hAnsi="Times New Roman" w:cs="Times New Roman"/>
          <w:sz w:val="24"/>
          <w:szCs w:val="24"/>
        </w:rPr>
        <w:t>The findings of this paper open the mind of relevant stakeholders on the issues relating to the Latinos, for example, the issue of crime and their experiences with the criminal justice system in the United States. Ideally, there are some limitations in exploring the inequalities faced by Latinos in the criminal justice system in the United States. That is why future research should focus on advancing current knowledge regarding the Latino experiences within American society.</w:t>
      </w:r>
    </w:p>
    <w:p w14:paraId="12B3937D" w14:textId="0E2DD78A" w:rsidR="00993CD6" w:rsidRPr="00993CD6" w:rsidRDefault="00993CD6" w:rsidP="00993CD6">
      <w:pPr>
        <w:spacing w:line="480" w:lineRule="auto"/>
        <w:ind w:firstLine="720"/>
        <w:rPr>
          <w:rFonts w:ascii="Times New Roman" w:hAnsi="Times New Roman" w:cs="Times New Roman"/>
          <w:sz w:val="24"/>
          <w:szCs w:val="24"/>
        </w:rPr>
      </w:pPr>
    </w:p>
    <w:p w14:paraId="0FB2744B" w14:textId="77777777" w:rsidR="00993CD6" w:rsidRPr="00993CD6" w:rsidRDefault="00993CD6" w:rsidP="00993CD6">
      <w:pPr>
        <w:spacing w:line="480" w:lineRule="auto"/>
        <w:ind w:firstLine="720"/>
        <w:rPr>
          <w:rFonts w:ascii="Times New Roman" w:hAnsi="Times New Roman" w:cs="Times New Roman"/>
          <w:sz w:val="24"/>
          <w:szCs w:val="24"/>
        </w:rPr>
      </w:pPr>
    </w:p>
    <w:p w14:paraId="176FDE4B" w14:textId="70A14016" w:rsidR="00993CD6" w:rsidRPr="00993CD6" w:rsidRDefault="00993CD6" w:rsidP="00993CD6">
      <w:pPr>
        <w:spacing w:line="480" w:lineRule="auto"/>
        <w:ind w:firstLine="720"/>
        <w:jc w:val="center"/>
        <w:rPr>
          <w:rFonts w:ascii="Times New Roman" w:hAnsi="Times New Roman" w:cs="Times New Roman"/>
          <w:b/>
          <w:bCs/>
          <w:sz w:val="24"/>
          <w:szCs w:val="24"/>
        </w:rPr>
      </w:pPr>
      <w:r w:rsidRPr="00993CD6">
        <w:rPr>
          <w:rFonts w:ascii="Times New Roman" w:hAnsi="Times New Roman" w:cs="Times New Roman"/>
          <w:b/>
          <w:bCs/>
          <w:sz w:val="24"/>
          <w:szCs w:val="24"/>
        </w:rPr>
        <w:lastRenderedPageBreak/>
        <w:t>Conclusion</w:t>
      </w:r>
    </w:p>
    <w:p w14:paraId="76CF23E4" w14:textId="15F4B7C1" w:rsidR="00CB60E4" w:rsidRPr="00993CD6" w:rsidRDefault="00AF6EA9" w:rsidP="00993CD6">
      <w:pPr>
        <w:spacing w:line="480" w:lineRule="auto"/>
        <w:ind w:firstLine="720"/>
        <w:rPr>
          <w:rFonts w:ascii="Times New Roman" w:hAnsi="Times New Roman" w:cs="Times New Roman"/>
          <w:sz w:val="24"/>
          <w:szCs w:val="24"/>
        </w:rPr>
      </w:pPr>
      <w:r w:rsidRPr="00993CD6">
        <w:rPr>
          <w:rFonts w:ascii="Times New Roman" w:hAnsi="Times New Roman" w:cs="Times New Roman"/>
          <w:sz w:val="24"/>
          <w:szCs w:val="24"/>
        </w:rPr>
        <w:t>In the United States, the Latino population is one of the immigrant’s population that is growing at a higher rate. However, only a few criminological studies about the inequalities that the Latinos are facing in criminal justice exist. Currently, Latinos are the most incarcerated ethnic group in both the state and federal of the United States. For example, it's reported that 40% (representing four in every ten) of the offenders that were sentenced in federal courts in 2007 in the United States were Latinos. This figure is too high when compared to the whites and black populations who were 27% and 23% respectively. Regarding the state rates of incarceration, the sentencing project study in 2010 showed that the number of Latinos being incarcerated in all states in the United States was twice that of whites. Also, the report showed that while 412 in every 1000 people being incarcerated in all the states in the U.S were whites, 742 of them were Latinos. This shows that Latinos are subjected to inequalities in the criminal justice of the United States when compared to other ethnic groups living in the United States.</w:t>
      </w:r>
    </w:p>
    <w:p w14:paraId="683A32DD" w14:textId="62CCDECF" w:rsidR="00AF6EA9" w:rsidRPr="00993CD6" w:rsidRDefault="00AF6EA9" w:rsidP="00993CD6">
      <w:pPr>
        <w:spacing w:line="480" w:lineRule="auto"/>
        <w:rPr>
          <w:rFonts w:ascii="Times New Roman" w:hAnsi="Times New Roman" w:cs="Times New Roman"/>
          <w:sz w:val="24"/>
          <w:szCs w:val="24"/>
        </w:rPr>
      </w:pPr>
    </w:p>
    <w:p w14:paraId="688CA255" w14:textId="763C8FBC" w:rsidR="00993CD6" w:rsidRPr="00993CD6" w:rsidRDefault="00993CD6" w:rsidP="00993CD6">
      <w:pPr>
        <w:spacing w:line="480" w:lineRule="auto"/>
        <w:rPr>
          <w:rFonts w:ascii="Times New Roman" w:hAnsi="Times New Roman" w:cs="Times New Roman"/>
          <w:sz w:val="24"/>
          <w:szCs w:val="24"/>
        </w:rPr>
      </w:pPr>
    </w:p>
    <w:p w14:paraId="0C631EFA" w14:textId="51A82414" w:rsidR="00993CD6" w:rsidRPr="00993CD6" w:rsidRDefault="00993CD6" w:rsidP="00993CD6">
      <w:pPr>
        <w:spacing w:line="480" w:lineRule="auto"/>
        <w:rPr>
          <w:rFonts w:ascii="Times New Roman" w:hAnsi="Times New Roman" w:cs="Times New Roman"/>
          <w:sz w:val="24"/>
          <w:szCs w:val="24"/>
        </w:rPr>
      </w:pPr>
    </w:p>
    <w:p w14:paraId="3A7CE324" w14:textId="6422A7AE" w:rsidR="00993CD6" w:rsidRPr="00993CD6" w:rsidRDefault="00993CD6" w:rsidP="00993CD6">
      <w:pPr>
        <w:spacing w:line="480" w:lineRule="auto"/>
        <w:rPr>
          <w:rFonts w:ascii="Times New Roman" w:hAnsi="Times New Roman" w:cs="Times New Roman"/>
          <w:sz w:val="24"/>
          <w:szCs w:val="24"/>
        </w:rPr>
      </w:pPr>
    </w:p>
    <w:p w14:paraId="2087A29E" w14:textId="0E764A2A" w:rsidR="00993CD6" w:rsidRPr="00993CD6" w:rsidRDefault="00993CD6" w:rsidP="00993CD6">
      <w:pPr>
        <w:spacing w:line="480" w:lineRule="auto"/>
        <w:rPr>
          <w:rFonts w:ascii="Times New Roman" w:hAnsi="Times New Roman" w:cs="Times New Roman"/>
          <w:sz w:val="24"/>
          <w:szCs w:val="24"/>
        </w:rPr>
      </w:pPr>
    </w:p>
    <w:p w14:paraId="6B07DAA9" w14:textId="275C8872" w:rsidR="00993CD6" w:rsidRPr="00993CD6" w:rsidRDefault="00993CD6" w:rsidP="00993CD6">
      <w:pPr>
        <w:spacing w:line="480" w:lineRule="auto"/>
        <w:rPr>
          <w:rFonts w:ascii="Times New Roman" w:hAnsi="Times New Roman" w:cs="Times New Roman"/>
          <w:sz w:val="24"/>
          <w:szCs w:val="24"/>
        </w:rPr>
      </w:pPr>
    </w:p>
    <w:p w14:paraId="23EB4B6B" w14:textId="14B8FEB9" w:rsidR="00993CD6" w:rsidRPr="00993CD6" w:rsidRDefault="00993CD6" w:rsidP="00993CD6">
      <w:pPr>
        <w:spacing w:line="480" w:lineRule="auto"/>
        <w:rPr>
          <w:rFonts w:ascii="Times New Roman" w:hAnsi="Times New Roman" w:cs="Times New Roman"/>
          <w:sz w:val="24"/>
          <w:szCs w:val="24"/>
        </w:rPr>
      </w:pPr>
    </w:p>
    <w:p w14:paraId="2CECC577" w14:textId="77777777" w:rsidR="00993CD6" w:rsidRPr="00993CD6" w:rsidRDefault="00993CD6" w:rsidP="00993CD6">
      <w:pPr>
        <w:spacing w:line="480" w:lineRule="auto"/>
        <w:rPr>
          <w:rFonts w:ascii="Times New Roman" w:hAnsi="Times New Roman" w:cs="Times New Roman"/>
          <w:sz w:val="24"/>
          <w:szCs w:val="24"/>
        </w:rPr>
      </w:pPr>
    </w:p>
    <w:p w14:paraId="6BDBED01" w14:textId="73E70E49" w:rsidR="00AF6EA9" w:rsidRPr="00993CD6" w:rsidRDefault="00AF6EA9" w:rsidP="00993CD6">
      <w:pPr>
        <w:spacing w:line="480" w:lineRule="auto"/>
        <w:jc w:val="center"/>
        <w:rPr>
          <w:rFonts w:ascii="Times New Roman" w:hAnsi="Times New Roman" w:cs="Times New Roman"/>
          <w:sz w:val="24"/>
          <w:szCs w:val="24"/>
        </w:rPr>
      </w:pPr>
      <w:r w:rsidRPr="00993CD6">
        <w:rPr>
          <w:rFonts w:ascii="Times New Roman" w:hAnsi="Times New Roman" w:cs="Times New Roman"/>
          <w:sz w:val="24"/>
          <w:szCs w:val="24"/>
        </w:rPr>
        <w:lastRenderedPageBreak/>
        <w:t>Reference</w:t>
      </w:r>
    </w:p>
    <w:p w14:paraId="1C7B4339" w14:textId="7D5F6BF8" w:rsidR="00C04CC6" w:rsidRPr="00993CD6" w:rsidRDefault="00C04CC6" w:rsidP="00993CD6">
      <w:pPr>
        <w:spacing w:line="480" w:lineRule="auto"/>
        <w:ind w:left="720" w:hanging="720"/>
        <w:rPr>
          <w:rFonts w:ascii="Times New Roman" w:hAnsi="Times New Roman" w:cs="Times New Roman"/>
          <w:sz w:val="24"/>
          <w:szCs w:val="24"/>
          <w:shd w:val="clear" w:color="auto" w:fill="FFFFFF"/>
        </w:rPr>
      </w:pPr>
      <w:r w:rsidRPr="00993CD6">
        <w:rPr>
          <w:rFonts w:ascii="Times New Roman" w:hAnsi="Times New Roman" w:cs="Times New Roman"/>
          <w:sz w:val="24"/>
          <w:szCs w:val="24"/>
          <w:shd w:val="clear" w:color="auto" w:fill="FFFFFF"/>
        </w:rPr>
        <w:t>Light, M. T., &amp; Ulmer, J. T. (2016). Explaining the gaps in white, black, and Hispanic violence since 1990: Accounting for immigration, incarceration, and inequality. </w:t>
      </w:r>
      <w:r w:rsidRPr="00993CD6">
        <w:rPr>
          <w:rFonts w:ascii="Times New Roman" w:hAnsi="Times New Roman" w:cs="Times New Roman"/>
          <w:i/>
          <w:iCs/>
          <w:sz w:val="24"/>
          <w:szCs w:val="24"/>
          <w:shd w:val="clear" w:color="auto" w:fill="FFFFFF"/>
        </w:rPr>
        <w:t>American Sociological Review</w:t>
      </w:r>
      <w:r w:rsidRPr="00993CD6">
        <w:rPr>
          <w:rFonts w:ascii="Times New Roman" w:hAnsi="Times New Roman" w:cs="Times New Roman"/>
          <w:sz w:val="24"/>
          <w:szCs w:val="24"/>
          <w:shd w:val="clear" w:color="auto" w:fill="FFFFFF"/>
        </w:rPr>
        <w:t>, </w:t>
      </w:r>
      <w:r w:rsidRPr="00993CD6">
        <w:rPr>
          <w:rFonts w:ascii="Times New Roman" w:hAnsi="Times New Roman" w:cs="Times New Roman"/>
          <w:i/>
          <w:iCs/>
          <w:sz w:val="24"/>
          <w:szCs w:val="24"/>
          <w:shd w:val="clear" w:color="auto" w:fill="FFFFFF"/>
        </w:rPr>
        <w:t>81</w:t>
      </w:r>
      <w:r w:rsidRPr="00993CD6">
        <w:rPr>
          <w:rFonts w:ascii="Times New Roman" w:hAnsi="Times New Roman" w:cs="Times New Roman"/>
          <w:sz w:val="24"/>
          <w:szCs w:val="24"/>
          <w:shd w:val="clear" w:color="auto" w:fill="FFFFFF"/>
        </w:rPr>
        <w:t>(2), 290-315.</w:t>
      </w:r>
    </w:p>
    <w:p w14:paraId="4F584176" w14:textId="287B47B9" w:rsidR="00C04CC6" w:rsidRPr="00993CD6" w:rsidRDefault="00C04CC6" w:rsidP="00993CD6">
      <w:pPr>
        <w:spacing w:line="480" w:lineRule="auto"/>
        <w:ind w:left="720" w:hanging="720"/>
        <w:rPr>
          <w:rFonts w:ascii="Times New Roman" w:hAnsi="Times New Roman" w:cs="Times New Roman"/>
          <w:sz w:val="24"/>
          <w:szCs w:val="24"/>
          <w:shd w:val="clear" w:color="auto" w:fill="FFFFFF"/>
        </w:rPr>
      </w:pPr>
      <w:r w:rsidRPr="00993CD6">
        <w:rPr>
          <w:rFonts w:ascii="Times New Roman" w:hAnsi="Times New Roman" w:cs="Times New Roman"/>
          <w:sz w:val="24"/>
          <w:szCs w:val="24"/>
          <w:shd w:val="clear" w:color="auto" w:fill="FFFFFF"/>
        </w:rPr>
        <w:t xml:space="preserve">Philbin, M. M., Flake, M., </w:t>
      </w:r>
      <w:proofErr w:type="spellStart"/>
      <w:r w:rsidRPr="00993CD6">
        <w:rPr>
          <w:rFonts w:ascii="Times New Roman" w:hAnsi="Times New Roman" w:cs="Times New Roman"/>
          <w:sz w:val="24"/>
          <w:szCs w:val="24"/>
          <w:shd w:val="clear" w:color="auto" w:fill="FFFFFF"/>
        </w:rPr>
        <w:t>Hatzenbuehler</w:t>
      </w:r>
      <w:proofErr w:type="spellEnd"/>
      <w:r w:rsidRPr="00993CD6">
        <w:rPr>
          <w:rFonts w:ascii="Times New Roman" w:hAnsi="Times New Roman" w:cs="Times New Roman"/>
          <w:sz w:val="24"/>
          <w:szCs w:val="24"/>
          <w:shd w:val="clear" w:color="auto" w:fill="FFFFFF"/>
        </w:rPr>
        <w:t>, M. L., &amp; Hirsch, J. S. (2018). State-level immigration and immigrant-focused policies as drivers of Latino health disparities in the United States. </w:t>
      </w:r>
      <w:r w:rsidRPr="00993CD6">
        <w:rPr>
          <w:rFonts w:ascii="Times New Roman" w:hAnsi="Times New Roman" w:cs="Times New Roman"/>
          <w:i/>
          <w:iCs/>
          <w:sz w:val="24"/>
          <w:szCs w:val="24"/>
          <w:shd w:val="clear" w:color="auto" w:fill="FFFFFF"/>
        </w:rPr>
        <w:t>Social Science &amp; Medicine</w:t>
      </w:r>
      <w:r w:rsidRPr="00993CD6">
        <w:rPr>
          <w:rFonts w:ascii="Times New Roman" w:hAnsi="Times New Roman" w:cs="Times New Roman"/>
          <w:sz w:val="24"/>
          <w:szCs w:val="24"/>
          <w:shd w:val="clear" w:color="auto" w:fill="FFFFFF"/>
        </w:rPr>
        <w:t>, </w:t>
      </w:r>
      <w:r w:rsidRPr="00993CD6">
        <w:rPr>
          <w:rFonts w:ascii="Times New Roman" w:hAnsi="Times New Roman" w:cs="Times New Roman"/>
          <w:i/>
          <w:iCs/>
          <w:sz w:val="24"/>
          <w:szCs w:val="24"/>
          <w:shd w:val="clear" w:color="auto" w:fill="FFFFFF"/>
        </w:rPr>
        <w:t>199</w:t>
      </w:r>
      <w:r w:rsidRPr="00993CD6">
        <w:rPr>
          <w:rFonts w:ascii="Times New Roman" w:hAnsi="Times New Roman" w:cs="Times New Roman"/>
          <w:sz w:val="24"/>
          <w:szCs w:val="24"/>
          <w:shd w:val="clear" w:color="auto" w:fill="FFFFFF"/>
        </w:rPr>
        <w:t>, 29-38.</w:t>
      </w:r>
    </w:p>
    <w:p w14:paraId="73D179A6" w14:textId="50BE10DD" w:rsidR="00AF6EA9" w:rsidRPr="00993CD6" w:rsidRDefault="00C04CC6" w:rsidP="00993CD6">
      <w:pPr>
        <w:spacing w:line="480" w:lineRule="auto"/>
        <w:ind w:left="720" w:hanging="720"/>
        <w:rPr>
          <w:rFonts w:ascii="Times New Roman" w:hAnsi="Times New Roman" w:cs="Times New Roman"/>
          <w:sz w:val="24"/>
          <w:szCs w:val="24"/>
          <w:shd w:val="clear" w:color="auto" w:fill="FFFFFF"/>
        </w:rPr>
      </w:pPr>
      <w:r w:rsidRPr="00993CD6">
        <w:rPr>
          <w:rFonts w:ascii="Times New Roman" w:hAnsi="Times New Roman" w:cs="Times New Roman"/>
          <w:sz w:val="24"/>
          <w:szCs w:val="24"/>
          <w:shd w:val="clear" w:color="auto" w:fill="FFFFFF"/>
        </w:rPr>
        <w:t>Urbina, M. G., &amp; Álvarez, S. E. (2016). Neoliberalism, criminal justice and Latinos: The contours of neoliberal economic thought and policy on criminalization. </w:t>
      </w:r>
      <w:r w:rsidRPr="00993CD6">
        <w:rPr>
          <w:rFonts w:ascii="Times New Roman" w:hAnsi="Times New Roman" w:cs="Times New Roman"/>
          <w:i/>
          <w:iCs/>
          <w:sz w:val="24"/>
          <w:szCs w:val="24"/>
          <w:shd w:val="clear" w:color="auto" w:fill="FFFFFF"/>
        </w:rPr>
        <w:t>Latino Studies</w:t>
      </w:r>
      <w:r w:rsidRPr="00993CD6">
        <w:rPr>
          <w:rFonts w:ascii="Times New Roman" w:hAnsi="Times New Roman" w:cs="Times New Roman"/>
          <w:sz w:val="24"/>
          <w:szCs w:val="24"/>
          <w:shd w:val="clear" w:color="auto" w:fill="FFFFFF"/>
        </w:rPr>
        <w:t>, </w:t>
      </w:r>
      <w:r w:rsidRPr="00993CD6">
        <w:rPr>
          <w:rFonts w:ascii="Times New Roman" w:hAnsi="Times New Roman" w:cs="Times New Roman"/>
          <w:i/>
          <w:iCs/>
          <w:sz w:val="24"/>
          <w:szCs w:val="24"/>
          <w:shd w:val="clear" w:color="auto" w:fill="FFFFFF"/>
        </w:rPr>
        <w:t>14</w:t>
      </w:r>
      <w:r w:rsidRPr="00993CD6">
        <w:rPr>
          <w:rFonts w:ascii="Times New Roman" w:hAnsi="Times New Roman" w:cs="Times New Roman"/>
          <w:sz w:val="24"/>
          <w:szCs w:val="24"/>
          <w:shd w:val="clear" w:color="auto" w:fill="FFFFFF"/>
        </w:rPr>
        <w:t>(1), 33-58.</w:t>
      </w:r>
    </w:p>
    <w:p w14:paraId="2699CD39" w14:textId="14B56E19" w:rsidR="00C04CC6" w:rsidRPr="00993CD6" w:rsidRDefault="00C04CC6" w:rsidP="00993CD6">
      <w:pPr>
        <w:spacing w:line="480" w:lineRule="auto"/>
        <w:ind w:left="720" w:hanging="720"/>
        <w:rPr>
          <w:rFonts w:ascii="Times New Roman" w:hAnsi="Times New Roman" w:cs="Times New Roman"/>
          <w:sz w:val="24"/>
          <w:szCs w:val="24"/>
        </w:rPr>
      </w:pPr>
      <w:r w:rsidRPr="00993CD6">
        <w:rPr>
          <w:rFonts w:ascii="Times New Roman" w:hAnsi="Times New Roman" w:cs="Times New Roman"/>
          <w:sz w:val="24"/>
          <w:szCs w:val="24"/>
          <w:shd w:val="clear" w:color="auto" w:fill="FFFFFF"/>
        </w:rPr>
        <w:t xml:space="preserve">Wright, K. A., </w:t>
      </w:r>
      <w:proofErr w:type="spellStart"/>
      <w:r w:rsidRPr="00993CD6">
        <w:rPr>
          <w:rFonts w:ascii="Times New Roman" w:hAnsi="Times New Roman" w:cs="Times New Roman"/>
          <w:sz w:val="24"/>
          <w:szCs w:val="24"/>
          <w:shd w:val="clear" w:color="auto" w:fill="FFFFFF"/>
        </w:rPr>
        <w:t>Turanovic</w:t>
      </w:r>
      <w:proofErr w:type="spellEnd"/>
      <w:r w:rsidRPr="00993CD6">
        <w:rPr>
          <w:rFonts w:ascii="Times New Roman" w:hAnsi="Times New Roman" w:cs="Times New Roman"/>
          <w:sz w:val="24"/>
          <w:szCs w:val="24"/>
          <w:shd w:val="clear" w:color="auto" w:fill="FFFFFF"/>
        </w:rPr>
        <w:t>, J. J., &amp; Rodriguez, N. (2016). Racial inequality, ethnic inequality, and the system involvement of at-risk youth: Implications for the racial invariance and Latino paradox theses. </w:t>
      </w:r>
      <w:r w:rsidRPr="00993CD6">
        <w:rPr>
          <w:rFonts w:ascii="Times New Roman" w:hAnsi="Times New Roman" w:cs="Times New Roman"/>
          <w:i/>
          <w:iCs/>
          <w:sz w:val="24"/>
          <w:szCs w:val="24"/>
          <w:shd w:val="clear" w:color="auto" w:fill="FFFFFF"/>
        </w:rPr>
        <w:t>Justice quarterly</w:t>
      </w:r>
      <w:r w:rsidRPr="00993CD6">
        <w:rPr>
          <w:rFonts w:ascii="Times New Roman" w:hAnsi="Times New Roman" w:cs="Times New Roman"/>
          <w:sz w:val="24"/>
          <w:szCs w:val="24"/>
          <w:shd w:val="clear" w:color="auto" w:fill="FFFFFF"/>
        </w:rPr>
        <w:t>, </w:t>
      </w:r>
      <w:r w:rsidRPr="00993CD6">
        <w:rPr>
          <w:rFonts w:ascii="Times New Roman" w:hAnsi="Times New Roman" w:cs="Times New Roman"/>
          <w:i/>
          <w:iCs/>
          <w:sz w:val="24"/>
          <w:szCs w:val="24"/>
          <w:shd w:val="clear" w:color="auto" w:fill="FFFFFF"/>
        </w:rPr>
        <w:t>33</w:t>
      </w:r>
      <w:r w:rsidRPr="00993CD6">
        <w:rPr>
          <w:rFonts w:ascii="Times New Roman" w:hAnsi="Times New Roman" w:cs="Times New Roman"/>
          <w:sz w:val="24"/>
          <w:szCs w:val="24"/>
          <w:shd w:val="clear" w:color="auto" w:fill="FFFFFF"/>
        </w:rPr>
        <w:t>(5), 863-889.</w:t>
      </w:r>
    </w:p>
    <w:sectPr w:rsidR="00C04CC6" w:rsidRPr="00993CD6" w:rsidSect="00C04C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0FC0E1" w14:textId="77777777" w:rsidR="006C1FC2" w:rsidRDefault="006C1FC2" w:rsidP="00C04CC6">
      <w:pPr>
        <w:spacing w:after="0" w:line="240" w:lineRule="auto"/>
      </w:pPr>
      <w:r>
        <w:separator/>
      </w:r>
    </w:p>
  </w:endnote>
  <w:endnote w:type="continuationSeparator" w:id="0">
    <w:p w14:paraId="2032C69F" w14:textId="77777777" w:rsidR="006C1FC2" w:rsidRDefault="006C1FC2" w:rsidP="00C04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FE647" w14:textId="77777777" w:rsidR="006C1FC2" w:rsidRDefault="006C1FC2" w:rsidP="00C04CC6">
      <w:pPr>
        <w:spacing w:after="0" w:line="240" w:lineRule="auto"/>
      </w:pPr>
      <w:r>
        <w:separator/>
      </w:r>
    </w:p>
  </w:footnote>
  <w:footnote w:type="continuationSeparator" w:id="0">
    <w:p w14:paraId="14CD04D9" w14:textId="77777777" w:rsidR="006C1FC2" w:rsidRDefault="006C1FC2" w:rsidP="00C04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4373731"/>
      <w:docPartObj>
        <w:docPartGallery w:val="Page Numbers (Top of Page)"/>
        <w:docPartUnique/>
      </w:docPartObj>
    </w:sdtPr>
    <w:sdtEndPr>
      <w:rPr>
        <w:noProof/>
      </w:rPr>
    </w:sdtEndPr>
    <w:sdtContent>
      <w:p w14:paraId="521E6AB7" w14:textId="3FF1DCDE" w:rsidR="00C04CC6" w:rsidRDefault="00C04CC6">
        <w:pPr>
          <w:pStyle w:val="Header"/>
          <w:jc w:val="right"/>
        </w:pPr>
        <w:r>
          <w:t xml:space="preserve">INEQUALITIES FACED BY LATINOS </w:t>
        </w:r>
        <w:r>
          <w:tab/>
        </w:r>
        <w:r>
          <w:tab/>
        </w:r>
        <w:r>
          <w:fldChar w:fldCharType="begin"/>
        </w:r>
        <w:r>
          <w:instrText xml:space="preserve"> PAGE   \* MERGEFORMAT </w:instrText>
        </w:r>
        <w:r>
          <w:fldChar w:fldCharType="separate"/>
        </w:r>
        <w:r>
          <w:rPr>
            <w:noProof/>
          </w:rPr>
          <w:t>2</w:t>
        </w:r>
        <w:r>
          <w:rPr>
            <w:noProof/>
          </w:rPr>
          <w:fldChar w:fldCharType="end"/>
        </w:r>
      </w:p>
    </w:sdtContent>
  </w:sdt>
  <w:p w14:paraId="08D8D58C" w14:textId="77777777" w:rsidR="00C04CC6" w:rsidRDefault="00C04C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7FD73C" w14:textId="5EF09C35" w:rsidR="00C04CC6" w:rsidRDefault="00C04CC6">
    <w:pPr>
      <w:pStyle w:val="Header"/>
      <w:jc w:val="right"/>
    </w:pPr>
    <w:r>
      <w:t>INEQUALITIES FACED BY LATINOS</w:t>
    </w:r>
    <w:r>
      <w:tab/>
    </w:r>
    <w:r>
      <w:tab/>
      <w:t xml:space="preserve"> </w:t>
    </w:r>
    <w:sdt>
      <w:sdtPr>
        <w:id w:val="4946197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CE9B5D7" w14:textId="4617B6CA" w:rsidR="00C04CC6" w:rsidRDefault="00C04C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6AB9"/>
    <w:rsid w:val="0000157D"/>
    <w:rsid w:val="000D6AB9"/>
    <w:rsid w:val="00336A3A"/>
    <w:rsid w:val="00385A56"/>
    <w:rsid w:val="00513626"/>
    <w:rsid w:val="005149A0"/>
    <w:rsid w:val="005234E9"/>
    <w:rsid w:val="005325C7"/>
    <w:rsid w:val="00545448"/>
    <w:rsid w:val="0058513A"/>
    <w:rsid w:val="005E7F7C"/>
    <w:rsid w:val="00605773"/>
    <w:rsid w:val="006C1FC2"/>
    <w:rsid w:val="00993CD6"/>
    <w:rsid w:val="00AF6EA9"/>
    <w:rsid w:val="00B271B5"/>
    <w:rsid w:val="00C04CC6"/>
    <w:rsid w:val="00C3468A"/>
    <w:rsid w:val="00CB60E4"/>
    <w:rsid w:val="00CD6186"/>
    <w:rsid w:val="00D518DE"/>
    <w:rsid w:val="00DD204A"/>
    <w:rsid w:val="00DF4625"/>
    <w:rsid w:val="00E4269D"/>
    <w:rsid w:val="00FD7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F5779"/>
  <w15:chartTrackingRefBased/>
  <w15:docId w15:val="{D2492086-4AEF-4619-92D4-BB5186734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CC6"/>
  </w:style>
  <w:style w:type="paragraph" w:styleId="Footer">
    <w:name w:val="footer"/>
    <w:basedOn w:val="Normal"/>
    <w:link w:val="FooterChar"/>
    <w:uiPriority w:val="99"/>
    <w:unhideWhenUsed/>
    <w:rsid w:val="00C04C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286455">
      <w:bodyDiv w:val="1"/>
      <w:marLeft w:val="0"/>
      <w:marRight w:val="0"/>
      <w:marTop w:val="0"/>
      <w:marBottom w:val="0"/>
      <w:divBdr>
        <w:top w:val="none" w:sz="0" w:space="0" w:color="auto"/>
        <w:left w:val="none" w:sz="0" w:space="0" w:color="auto"/>
        <w:bottom w:val="none" w:sz="0" w:space="0" w:color="auto"/>
        <w:right w:val="none" w:sz="0" w:space="0" w:color="auto"/>
      </w:divBdr>
    </w:div>
    <w:div w:id="296691582">
      <w:bodyDiv w:val="1"/>
      <w:marLeft w:val="0"/>
      <w:marRight w:val="0"/>
      <w:marTop w:val="0"/>
      <w:marBottom w:val="0"/>
      <w:divBdr>
        <w:top w:val="none" w:sz="0" w:space="0" w:color="auto"/>
        <w:left w:val="none" w:sz="0" w:space="0" w:color="auto"/>
        <w:bottom w:val="none" w:sz="0" w:space="0" w:color="auto"/>
        <w:right w:val="none" w:sz="0" w:space="0" w:color="auto"/>
      </w:divBdr>
    </w:div>
    <w:div w:id="333535951">
      <w:bodyDiv w:val="1"/>
      <w:marLeft w:val="0"/>
      <w:marRight w:val="0"/>
      <w:marTop w:val="0"/>
      <w:marBottom w:val="0"/>
      <w:divBdr>
        <w:top w:val="none" w:sz="0" w:space="0" w:color="auto"/>
        <w:left w:val="none" w:sz="0" w:space="0" w:color="auto"/>
        <w:bottom w:val="none" w:sz="0" w:space="0" w:color="auto"/>
        <w:right w:val="none" w:sz="0" w:space="0" w:color="auto"/>
      </w:divBdr>
    </w:div>
    <w:div w:id="619799222">
      <w:bodyDiv w:val="1"/>
      <w:marLeft w:val="0"/>
      <w:marRight w:val="0"/>
      <w:marTop w:val="0"/>
      <w:marBottom w:val="0"/>
      <w:divBdr>
        <w:top w:val="none" w:sz="0" w:space="0" w:color="auto"/>
        <w:left w:val="none" w:sz="0" w:space="0" w:color="auto"/>
        <w:bottom w:val="none" w:sz="0" w:space="0" w:color="auto"/>
        <w:right w:val="none" w:sz="0" w:space="0" w:color="auto"/>
      </w:divBdr>
    </w:div>
    <w:div w:id="651104927">
      <w:bodyDiv w:val="1"/>
      <w:marLeft w:val="0"/>
      <w:marRight w:val="0"/>
      <w:marTop w:val="0"/>
      <w:marBottom w:val="0"/>
      <w:divBdr>
        <w:top w:val="none" w:sz="0" w:space="0" w:color="auto"/>
        <w:left w:val="none" w:sz="0" w:space="0" w:color="auto"/>
        <w:bottom w:val="none" w:sz="0" w:space="0" w:color="auto"/>
        <w:right w:val="none" w:sz="0" w:space="0" w:color="auto"/>
      </w:divBdr>
    </w:div>
    <w:div w:id="751050441">
      <w:bodyDiv w:val="1"/>
      <w:marLeft w:val="0"/>
      <w:marRight w:val="0"/>
      <w:marTop w:val="0"/>
      <w:marBottom w:val="0"/>
      <w:divBdr>
        <w:top w:val="none" w:sz="0" w:space="0" w:color="auto"/>
        <w:left w:val="none" w:sz="0" w:space="0" w:color="auto"/>
        <w:bottom w:val="none" w:sz="0" w:space="0" w:color="auto"/>
        <w:right w:val="none" w:sz="0" w:space="0" w:color="auto"/>
      </w:divBdr>
    </w:div>
    <w:div w:id="843711209">
      <w:bodyDiv w:val="1"/>
      <w:marLeft w:val="0"/>
      <w:marRight w:val="0"/>
      <w:marTop w:val="0"/>
      <w:marBottom w:val="0"/>
      <w:divBdr>
        <w:top w:val="none" w:sz="0" w:space="0" w:color="auto"/>
        <w:left w:val="none" w:sz="0" w:space="0" w:color="auto"/>
        <w:bottom w:val="none" w:sz="0" w:space="0" w:color="auto"/>
        <w:right w:val="none" w:sz="0" w:space="0" w:color="auto"/>
      </w:divBdr>
    </w:div>
    <w:div w:id="1148085723">
      <w:bodyDiv w:val="1"/>
      <w:marLeft w:val="0"/>
      <w:marRight w:val="0"/>
      <w:marTop w:val="0"/>
      <w:marBottom w:val="0"/>
      <w:divBdr>
        <w:top w:val="none" w:sz="0" w:space="0" w:color="auto"/>
        <w:left w:val="none" w:sz="0" w:space="0" w:color="auto"/>
        <w:bottom w:val="none" w:sz="0" w:space="0" w:color="auto"/>
        <w:right w:val="none" w:sz="0" w:space="0" w:color="auto"/>
      </w:divBdr>
    </w:div>
    <w:div w:id="1187713066">
      <w:bodyDiv w:val="1"/>
      <w:marLeft w:val="0"/>
      <w:marRight w:val="0"/>
      <w:marTop w:val="0"/>
      <w:marBottom w:val="0"/>
      <w:divBdr>
        <w:top w:val="none" w:sz="0" w:space="0" w:color="auto"/>
        <w:left w:val="none" w:sz="0" w:space="0" w:color="auto"/>
        <w:bottom w:val="none" w:sz="0" w:space="0" w:color="auto"/>
        <w:right w:val="none" w:sz="0" w:space="0" w:color="auto"/>
      </w:divBdr>
    </w:div>
    <w:div w:id="1510488875">
      <w:bodyDiv w:val="1"/>
      <w:marLeft w:val="0"/>
      <w:marRight w:val="0"/>
      <w:marTop w:val="0"/>
      <w:marBottom w:val="0"/>
      <w:divBdr>
        <w:top w:val="none" w:sz="0" w:space="0" w:color="auto"/>
        <w:left w:val="none" w:sz="0" w:space="0" w:color="auto"/>
        <w:bottom w:val="none" w:sz="0" w:space="0" w:color="auto"/>
        <w:right w:val="none" w:sz="0" w:space="0" w:color="auto"/>
      </w:divBdr>
    </w:div>
    <w:div w:id="1599479696">
      <w:bodyDiv w:val="1"/>
      <w:marLeft w:val="0"/>
      <w:marRight w:val="0"/>
      <w:marTop w:val="0"/>
      <w:marBottom w:val="0"/>
      <w:divBdr>
        <w:top w:val="none" w:sz="0" w:space="0" w:color="auto"/>
        <w:left w:val="none" w:sz="0" w:space="0" w:color="auto"/>
        <w:bottom w:val="none" w:sz="0" w:space="0" w:color="auto"/>
        <w:right w:val="none" w:sz="0" w:space="0" w:color="auto"/>
      </w:divBdr>
    </w:div>
    <w:div w:id="1600870827">
      <w:bodyDiv w:val="1"/>
      <w:marLeft w:val="0"/>
      <w:marRight w:val="0"/>
      <w:marTop w:val="0"/>
      <w:marBottom w:val="0"/>
      <w:divBdr>
        <w:top w:val="none" w:sz="0" w:space="0" w:color="auto"/>
        <w:left w:val="none" w:sz="0" w:space="0" w:color="auto"/>
        <w:bottom w:val="none" w:sz="0" w:space="0" w:color="auto"/>
        <w:right w:val="none" w:sz="0" w:space="0" w:color="auto"/>
      </w:divBdr>
    </w:div>
    <w:div w:id="1666319306">
      <w:bodyDiv w:val="1"/>
      <w:marLeft w:val="0"/>
      <w:marRight w:val="0"/>
      <w:marTop w:val="0"/>
      <w:marBottom w:val="0"/>
      <w:divBdr>
        <w:top w:val="none" w:sz="0" w:space="0" w:color="auto"/>
        <w:left w:val="none" w:sz="0" w:space="0" w:color="auto"/>
        <w:bottom w:val="none" w:sz="0" w:space="0" w:color="auto"/>
        <w:right w:val="none" w:sz="0" w:space="0" w:color="auto"/>
      </w:divBdr>
    </w:div>
    <w:div w:id="1761440752">
      <w:bodyDiv w:val="1"/>
      <w:marLeft w:val="0"/>
      <w:marRight w:val="0"/>
      <w:marTop w:val="0"/>
      <w:marBottom w:val="0"/>
      <w:divBdr>
        <w:top w:val="none" w:sz="0" w:space="0" w:color="auto"/>
        <w:left w:val="none" w:sz="0" w:space="0" w:color="auto"/>
        <w:bottom w:val="none" w:sz="0" w:space="0" w:color="auto"/>
        <w:right w:val="none" w:sz="0" w:space="0" w:color="auto"/>
      </w:divBdr>
    </w:div>
    <w:div w:id="1847940215">
      <w:bodyDiv w:val="1"/>
      <w:marLeft w:val="0"/>
      <w:marRight w:val="0"/>
      <w:marTop w:val="0"/>
      <w:marBottom w:val="0"/>
      <w:divBdr>
        <w:top w:val="none" w:sz="0" w:space="0" w:color="auto"/>
        <w:left w:val="none" w:sz="0" w:space="0" w:color="auto"/>
        <w:bottom w:val="none" w:sz="0" w:space="0" w:color="auto"/>
        <w:right w:val="none" w:sz="0" w:space="0" w:color="auto"/>
      </w:divBdr>
    </w:div>
    <w:div w:id="205018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Lig16</b:Tag>
    <b:SourceType>Book</b:SourceType>
    <b:Guid>{B1E2554E-1C2B-43EB-92C2-2425A63814BF}</b:Guid>
    <b:Title>Light &amp; Ulmer</b:Title>
    <b:Year>2016</b:Year>
    <b:RefOrder>1</b:RefOrder>
  </b:Source>
  <b:Source>
    <b:Tag>Phi18</b:Tag>
    <b:SourceType>Book</b:SourceType>
    <b:Guid>{54594619-ADFD-448A-B36A-497197E75D71}</b:Guid>
    <b:Title>Philbin et al.</b:Title>
    <b:Year>2018</b:Year>
    <b:RefOrder>2</b:RefOrder>
  </b:Source>
  <b:Source>
    <b:Tag>Urb16</b:Tag>
    <b:SourceType>Book</b:SourceType>
    <b:Guid>{20BCA7D6-553A-4213-AE54-6B277C339083}</b:Guid>
    <b:Title>Urbina &amp; Álvarez</b:Title>
    <b:Year>2016</b:Year>
    <b:RefOrder>3</b:RefOrder>
  </b:Source>
  <b:Source>
    <b:Tag>Wri16</b:Tag>
    <b:SourceType>Book</b:SourceType>
    <b:Guid>{A4AE1A1F-69EE-44BC-B4FC-97D0C79980A9}</b:Guid>
    <b:Title>Wright, Turanovic &amp; Rodriguez</b:Title>
    <b:Year>2016</b:Year>
    <b:RefOrder>4</b:RefOrder>
  </b:Source>
</b:Sources>
</file>

<file path=customXml/itemProps1.xml><?xml version="1.0" encoding="utf-8"?>
<ds:datastoreItem xmlns:ds="http://schemas.openxmlformats.org/officeDocument/2006/customXml" ds:itemID="{7577D72A-53C4-4E7A-9653-79CE14763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7</Pages>
  <Words>1541</Words>
  <Characters>8788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2020-07-28T10:03:00Z</dcterms:created>
  <dcterms:modified xsi:type="dcterms:W3CDTF">2020-07-28T17:43:00Z</dcterms:modified>
</cp:coreProperties>
</file>